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1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8"/>
          <w:highlight w:val="white"/>
        </w:rPr>
        <w:t>VIII Всероссийский съезд школьных лесничеств</w:t>
      </w:r>
    </w:p>
    <w:p w14:paraId="02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1"/>
          <w:i w:val="0"/>
          <w:caps w:val="0"/>
          <w:color w:val="000000"/>
          <w:spacing w:val="0"/>
          <w:sz w:val="28"/>
          <w:highlight w:val="white"/>
        </w:rPr>
      </w:pPr>
    </w:p>
    <w:p w14:paraId="03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0</wp:posOffset>
            </wp:positionH>
            <wp:positionV relativeFrom="page">
              <wp:posOffset>1128995</wp:posOffset>
            </wp:positionV>
            <wp:extent cx="2976245" cy="2442057"/>
            <wp:wrapSquare distL="114300" distR="114300" wrapText="bothSides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2976245" cy="2442057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4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VIII Всероссийский съезд школьных лесничеств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проходил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с 29 сентября по 3 октября 2025 года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на базе детского оздоровительного центра «Левково» в Московской области. </w:t>
      </w:r>
    </w:p>
    <w:p w14:paraId="05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Мероприятия проходило с целью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повышения заинтересованности молодёжи в сохранении и восстановлении лесов, распространения знаний о значимости лесной экосистемы и укрепления связей между представителями образовательных учреждений и отраслевых организаций.</w:t>
      </w:r>
    </w:p>
    <w:p w14:paraId="06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В съезде приняли участие около 300 человек из 61 региона России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.</w:t>
      </w:r>
    </w:p>
    <w:p w14:paraId="07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Смоленскую область представляли воспитанники школьного лесничества «Росток67».</w:t>
      </w:r>
    </w:p>
    <w:p w14:paraId="08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0</wp:posOffset>
            </wp:positionH>
            <wp:positionV relativeFrom="page">
              <wp:posOffset>4604690</wp:posOffset>
            </wp:positionV>
            <wp:extent cx="1861820" cy="2479048"/>
            <wp:wrapSquare distL="114300" distR="114300" wrapText="bothSides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1861820" cy="2479048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9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В программе мероприятия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были конкурсы, образовательные мастер-классы, экскурсии и дискуссии. Для всех участников съезда были организованы экскурсии на ВДНХ и в Государственный Дарвиновский музей.</w:t>
      </w:r>
    </w:p>
    <w:p w14:paraId="0A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В рамках профессиональной пробы «Моя профессия лесник» ребята почувствовали себя специалистами лесного хозяйства в области лесоустройства, лесовосстановления, охраны и защиты леса.</w:t>
      </w:r>
    </w:p>
    <w:p w14:paraId="0B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В ходе мастер-классов юные лесники определяли породный состав и оценивали состояние лесов, проводили таксацию лесных насаждений: измеряли диаметр и высоту деревьев. Также ребята учились работать мечом Колесова при посадке леса - в ходе практического занятия они высадили саженцы лиственницы и дуба.</w:t>
      </w:r>
    </w:p>
    <w:p w14:paraId="0C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Одна из значимых акций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— мастер-класс в поддержку участников СВО. Школьники приняли участие в создании предметов первой необходимости для военнослужащих: плетении маскировочных сетей, изготовлении окопных свечей и небольших подарков ручной работы.</w:t>
      </w:r>
    </w:p>
    <w:p w14:paraId="0D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Всероссийский съезд школьных лесничеств объединил активных и инициативных ребят со всей страны, которые не просто интересуются лесной тематикой, а уже сегодня вносят вклад в сохранение и приумножение лесов.</w:t>
      </w:r>
    </w:p>
    <w:p w14:paraId="0E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Для учителей и педагогов-наставников школьных лесничеств были проведены курсы повышения квалификации по дополнительной профессиональной программе «Программа для школьников «Млоя профессиональная проба – профессия «Лесник»».</w:t>
      </w:r>
    </w:p>
    <w:p w14:paraId="0F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0</wp:posOffset>
            </wp:positionH>
            <wp:positionV relativeFrom="page">
              <wp:posOffset>1128995</wp:posOffset>
            </wp:positionV>
            <wp:extent cx="2294765" cy="3056516"/>
            <wp:wrapSquare distL="114300" distR="114300" wrapText="bothSides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2294765" cy="3056516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0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По итогам съезда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воспитанники школьных лесничеств получили сертификаты о прохождении профессиональной пробы и памятные призы и подарки. Педагогам и наставникам движения, принявшим участие в съезде, вручили дипломы о прохождении курсов повышения квалификации.</w:t>
      </w:r>
    </w:p>
    <w:p w14:paraId="11000000">
      <w:pPr>
        <w:spacing w:after="0" w:before="0" w:line="240" w:lineRule="auto"/>
        <w:ind w:firstLine="0" w:left="0" w:right="0"/>
        <w:jc w:val="both"/>
        <w:rPr>
          <w:rFonts w:ascii="-apple-system" w:hAnsi="-apple-system"/>
          <w:b w:val="0"/>
          <w:i w:val="0"/>
          <w:caps w:val="0"/>
          <w:color w:val="333333"/>
          <w:spacing w:val="0"/>
          <w:sz w:val="24"/>
          <w:highlight w:val="white"/>
        </w:rPr>
      </w:pPr>
    </w:p>
    <w:p w14:paraId="12000000">
      <w:pPr>
        <w:spacing w:after="0" w:before="0" w:line="240" w:lineRule="auto"/>
        <w:ind w:firstLine="0" w:left="0" w:right="0"/>
        <w:jc w:val="both"/>
        <w:rPr>
          <w:rFonts w:ascii="-apple-system" w:hAnsi="-apple-system"/>
          <w:b w:val="0"/>
          <w:i w:val="0"/>
          <w:caps w:val="0"/>
          <w:color w:val="333333"/>
          <w:spacing w:val="0"/>
          <w:sz w:val="24"/>
          <w:highlight w:val="white"/>
        </w:rPr>
      </w:pPr>
    </w:p>
    <w:p w14:paraId="13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sz w:val="28"/>
        </w:rPr>
      </w:pPr>
    </w:p>
    <w:p w14:paraId="14000000">
      <w:pPr>
        <w:spacing w:after="0" w:before="0" w:line="240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sectPr>
      <w:pgSz w:h="16848" w:orient="portrait" w:w="11908"/>
      <w:pgMar w:bottom="1134" w:footer="708" w:gutter="0" w:header="708" w:left="1134" w:right="567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9" w:type="paragraph">
    <w:name w:val="toc 3"/>
    <w:next w:val="Style_1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1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1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basedOn w:val="Style_8"/>
    <w:link w:val="Style_12_ch"/>
    <w:rPr>
      <w:color w:themeColor="hyperlink" w:val="0563C1"/>
      <w:u w:val="single"/>
    </w:rPr>
  </w:style>
  <w:style w:styleId="Style_12_ch" w:type="character">
    <w:name w:val="Hyperlink"/>
    <w:basedOn w:val="Style_8_ch"/>
    <w:link w:val="Style_12"/>
    <w:rPr>
      <w:color w:themeColor="hyperlink" w:val="0563C1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1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8"/>
    </w:rPr>
  </w:style>
  <w:style w:styleId="Style_15_ch" w:type="character">
    <w:name w:val="Header and Footer"/>
    <w:link w:val="Style_15"/>
    <w:rPr>
      <w:rFonts w:ascii="XO Thames" w:hAnsi="XO Thames"/>
      <w:sz w:val="28"/>
    </w:rPr>
  </w:style>
  <w:style w:styleId="Style_16" w:type="paragraph">
    <w:name w:val="toc 9"/>
    <w:next w:val="Style_1"/>
    <w:link w:val="Style_1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toc 8"/>
    <w:next w:val="Style_1"/>
    <w:link w:val="Style_1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7_ch" w:type="character">
    <w:name w:val="toc 8"/>
    <w:link w:val="Style_17"/>
    <w:rPr>
      <w:rFonts w:ascii="XO Thames" w:hAnsi="XO Thames"/>
      <w:sz w:val="28"/>
    </w:rPr>
  </w:style>
  <w:style w:styleId="Style_18" w:type="paragraph">
    <w:name w:val="toc 5"/>
    <w:next w:val="Style_1"/>
    <w:link w:val="Style_1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Subtitle"/>
    <w:next w:val="Style_1"/>
    <w:link w:val="Style_1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1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.xml" Type="http://schemas.openxmlformats.org/officeDocument/2006/relationships/styles"/>
  <Relationship Id="rId1" Target="media/1.png" Type="http://schemas.openxmlformats.org/officeDocument/2006/relationships/image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9" Target="theme/theme1.xml" Type="http://schemas.openxmlformats.org/officeDocument/2006/relationships/theme"/>
  <Relationship Id="rId7" Target="stylesWithEffects.xml" Type="http://schemas.microsoft.com/office/2007/relationships/stylesWithEffects"/>
  <Relationship Id="rId5" Target="settings.xml" Type="http://schemas.openxmlformats.org/officeDocument/2006/relationships/setting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2025-10-08T08:08:21Z</dcterms:modified>
</cp:coreProperties>
</file>