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E9" w:rsidRDefault="00D474E9" w:rsidP="00D474E9">
      <w:pPr>
        <w:spacing w:line="280" w:lineRule="auto"/>
        <w:ind w:left="562" w:right="5" w:hanging="408"/>
        <w:jc w:val="center"/>
      </w:pPr>
      <w:bookmarkStart w:id="0" w:name="_GoBack"/>
      <w:bookmarkEnd w:id="0"/>
      <w:r>
        <w:t>Положение</w:t>
      </w:r>
    </w:p>
    <w:p w:rsidR="00004E84" w:rsidRDefault="001119CA" w:rsidP="00D474E9">
      <w:pPr>
        <w:spacing w:line="280" w:lineRule="auto"/>
        <w:ind w:left="562" w:right="5" w:hanging="408"/>
        <w:jc w:val="center"/>
      </w:pPr>
      <w:r>
        <w:t>о проведении Всероссийского конкурса лучших технологий, направленных на сохранение исторической правды</w:t>
      </w:r>
      <w:r>
        <w:rPr>
          <w:b/>
        </w:rPr>
        <w:t xml:space="preserve"> </w:t>
      </w:r>
      <w:r>
        <w:t>о преступлениях нацистов и их</w:t>
      </w:r>
    </w:p>
    <w:p w:rsidR="00004E84" w:rsidRDefault="001119CA" w:rsidP="00D474E9">
      <w:pPr>
        <w:spacing w:after="142" w:line="259" w:lineRule="auto"/>
        <w:ind w:right="23"/>
        <w:jc w:val="center"/>
      </w:pPr>
      <w:r>
        <w:t>пособников в отношении мирных граждан «Без срока давности»</w:t>
      </w:r>
    </w:p>
    <w:p w:rsidR="00004E84" w:rsidRDefault="001119CA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4E84" w:rsidRDefault="001119CA">
      <w:pPr>
        <w:pStyle w:val="1"/>
        <w:spacing w:after="187"/>
        <w:ind w:left="712" w:right="34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 </w:t>
      </w:r>
    </w:p>
    <w:p w:rsidR="00004E84" w:rsidRDefault="001119CA">
      <w:pPr>
        <w:ind w:left="-15" w:right="5" w:firstLine="711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Положение о проведении Всероссийского конкурса лучших технологий, направленных на </w:t>
      </w:r>
      <w:r>
        <w:rPr>
          <w:b/>
        </w:rPr>
        <w:t xml:space="preserve">сохранение исторической правды </w:t>
      </w:r>
      <w:r>
        <w:t xml:space="preserve">о преступлениях нацистов и их пособников в отношении мирных граждан «Без срока давности» (далее соответственно – положение, Конкурс) определяет цели и задачи, сроки и условия проведения и подведения итогов Конкурса. </w:t>
      </w:r>
    </w:p>
    <w:p w:rsidR="00004E84" w:rsidRDefault="001119CA">
      <w:pPr>
        <w:spacing w:after="10"/>
        <w:ind w:left="-15" w:right="0" w:firstLine="711"/>
        <w:jc w:val="left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Проводимый </w:t>
      </w:r>
      <w:r>
        <w:tab/>
        <w:t xml:space="preserve">Конкурс </w:t>
      </w:r>
      <w:r>
        <w:tab/>
        <w:t xml:space="preserve">также </w:t>
      </w:r>
      <w:r>
        <w:tab/>
        <w:t xml:space="preserve">является </w:t>
      </w:r>
      <w:r>
        <w:tab/>
        <w:t xml:space="preserve">номинацией Всероссийского конкурса социально активных технологий воспитания обучающихся «Растим гражданина». Работы участников Конкурса с согласия авторов могут быть включены в номинацию «Нельзя забыть» конкурса «Растим гражданина». </w:t>
      </w:r>
    </w:p>
    <w:p w:rsidR="00004E84" w:rsidRDefault="001119CA">
      <w:pPr>
        <w:numPr>
          <w:ilvl w:val="0"/>
          <w:numId w:val="1"/>
        </w:numPr>
        <w:spacing w:after="182" w:line="259" w:lineRule="auto"/>
        <w:ind w:right="0" w:hanging="451"/>
      </w:pPr>
      <w:r>
        <w:rPr>
          <w:b/>
        </w:rPr>
        <w:t xml:space="preserve">Организаторы и партнеры Конкурса </w:t>
      </w:r>
    </w:p>
    <w:p w:rsidR="00004E84" w:rsidRDefault="001119CA">
      <w:pPr>
        <w:spacing w:after="136" w:line="259" w:lineRule="auto"/>
        <w:ind w:right="1"/>
        <w:jc w:val="right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Организатором Конкурса является автономная некоммерческая </w:t>
      </w:r>
    </w:p>
    <w:p w:rsidR="00004E84" w:rsidRDefault="001119CA">
      <w:pPr>
        <w:ind w:left="-5" w:right="5"/>
      </w:pPr>
      <w:r>
        <w:t xml:space="preserve">организация по развитию социальной активности и социальных коммуникаций «Агентство социальных технологий и коммуникаций» совместно с ООД «Поисковое движение России» при поддержке Фонда президентских грантов. </w:t>
      </w:r>
    </w:p>
    <w:p w:rsidR="00004E84" w:rsidRDefault="001119CA">
      <w:pPr>
        <w:spacing w:after="198" w:line="259" w:lineRule="auto"/>
        <w:ind w:left="0" w:right="0" w:firstLine="0"/>
        <w:jc w:val="left"/>
      </w:pPr>
      <w:r>
        <w:t xml:space="preserve"> </w:t>
      </w:r>
    </w:p>
    <w:p w:rsidR="00004E84" w:rsidRDefault="001119CA">
      <w:pPr>
        <w:pStyle w:val="1"/>
        <w:tabs>
          <w:tab w:val="center" w:pos="2876"/>
          <w:tab w:val="center" w:pos="5029"/>
        </w:tabs>
        <w:spacing w:after="195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Цели и задачи Конкурса </w:t>
      </w:r>
    </w:p>
    <w:p w:rsidR="00004E84" w:rsidRDefault="001119CA">
      <w:pPr>
        <w:ind w:left="-15" w:right="5" w:firstLine="711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Целью Конкурса является выявление и популяризация лучших технологий, направленных на </w:t>
      </w:r>
      <w:r>
        <w:rPr>
          <w:b/>
        </w:rPr>
        <w:t xml:space="preserve">сохранение исторической правды </w:t>
      </w:r>
      <w:r>
        <w:t xml:space="preserve">о преступлениях нацистов и их пособников в отношении мирных граждан. </w:t>
      </w:r>
    </w:p>
    <w:p w:rsidR="00004E84" w:rsidRDefault="001119CA">
      <w:pPr>
        <w:spacing w:after="190" w:line="259" w:lineRule="auto"/>
        <w:ind w:left="721" w:right="5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Задачи Конкурса: </w:t>
      </w:r>
    </w:p>
    <w:p w:rsidR="00004E84" w:rsidRDefault="001119CA">
      <w:pPr>
        <w:numPr>
          <w:ilvl w:val="0"/>
          <w:numId w:val="2"/>
        </w:numPr>
        <w:ind w:right="5" w:firstLine="711"/>
      </w:pPr>
      <w:r>
        <w:lastRenderedPageBreak/>
        <w:t xml:space="preserve">создание механизмов </w:t>
      </w:r>
      <w:proofErr w:type="gramStart"/>
      <w:r>
        <w:t>вовлечения</w:t>
      </w:r>
      <w:proofErr w:type="gramEnd"/>
      <w:r>
        <w:t xml:space="preserve"> обучающихся в изучение </w:t>
      </w:r>
      <w:r>
        <w:rPr>
          <w:b/>
        </w:rPr>
        <w:t xml:space="preserve">исторической правды </w:t>
      </w:r>
      <w:r>
        <w:t xml:space="preserve">о преступлениях нацистов и их пособников в отношении мирных граждан; </w:t>
      </w:r>
    </w:p>
    <w:p w:rsidR="00004E84" w:rsidRDefault="001119CA">
      <w:pPr>
        <w:numPr>
          <w:ilvl w:val="0"/>
          <w:numId w:val="2"/>
        </w:numPr>
        <w:ind w:right="5" w:firstLine="711"/>
      </w:pPr>
      <w:r>
        <w:t xml:space="preserve">отбор и популяризация эффективных форм и методов </w:t>
      </w:r>
      <w:r>
        <w:rPr>
          <w:b/>
        </w:rPr>
        <w:t xml:space="preserve">сохранения исторической правды </w:t>
      </w:r>
      <w:r>
        <w:t xml:space="preserve">о преступлениях нацистов и их пособников в отношении мирных граждан в среде обучающихся.  </w:t>
      </w:r>
    </w:p>
    <w:p w:rsidR="00004E84" w:rsidRDefault="001119CA">
      <w:pPr>
        <w:spacing w:after="187" w:line="259" w:lineRule="auto"/>
        <w:ind w:left="2233" w:right="0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и порядок участия в Конкурсе </w:t>
      </w:r>
    </w:p>
    <w:p w:rsidR="00004E84" w:rsidRDefault="001119CA">
      <w:pPr>
        <w:numPr>
          <w:ilvl w:val="1"/>
          <w:numId w:val="3"/>
        </w:numPr>
        <w:ind w:right="5" w:firstLine="711"/>
      </w:pPr>
      <w:r>
        <w:t xml:space="preserve">К участию в Конкурсе приглашаются педагоги и специалисты, использующие эффективные технологии, направленные на </w:t>
      </w:r>
      <w:r>
        <w:rPr>
          <w:b/>
        </w:rPr>
        <w:t xml:space="preserve">сохранение исторической правды </w:t>
      </w:r>
      <w:r>
        <w:t xml:space="preserve">о преступлениях нацистов и их пособников в отношении мирных граждан, общеобразовательных организаций, профессиональных образовательных организаций, образовательных организаций высшего образования, образовательных организаций дополнительного образования, организаций отдыха детей и их оздоровления, а также совершеннолетние студенты профессиональных образовательных организаций и образовательных организаций высшего образования педагогической направленности, специалисты дошкольного образования, специалисты СО НКО, специалисты профильных органов государственной власти. </w:t>
      </w:r>
    </w:p>
    <w:p w:rsidR="00004E84" w:rsidRDefault="001119CA">
      <w:pPr>
        <w:numPr>
          <w:ilvl w:val="1"/>
          <w:numId w:val="3"/>
        </w:numPr>
        <w:spacing w:after="200" w:line="259" w:lineRule="auto"/>
        <w:ind w:right="5" w:firstLine="711"/>
      </w:pPr>
      <w:r>
        <w:t xml:space="preserve">Конкурс проводится в 3 этапа: </w:t>
      </w:r>
    </w:p>
    <w:p w:rsidR="00004E84" w:rsidRDefault="001119CA">
      <w:pPr>
        <w:spacing w:after="181" w:line="259" w:lineRule="auto"/>
        <w:ind w:left="721" w:right="0"/>
      </w:pPr>
      <w:r>
        <w:rPr>
          <w:b/>
        </w:rPr>
        <w:t xml:space="preserve">1 этап (заочный): прием заявок на участие в Конкурсе. </w:t>
      </w:r>
    </w:p>
    <w:p w:rsidR="00004E84" w:rsidRDefault="001119CA">
      <w:pPr>
        <w:spacing w:after="189" w:line="259" w:lineRule="auto"/>
        <w:ind w:left="721" w:right="5"/>
      </w:pPr>
      <w:r>
        <w:t xml:space="preserve">Для участия в Конкурсе необходимо: </w:t>
      </w:r>
    </w:p>
    <w:p w:rsidR="00004E84" w:rsidRDefault="001119CA">
      <w:pPr>
        <w:numPr>
          <w:ilvl w:val="0"/>
          <w:numId w:val="4"/>
        </w:numPr>
        <w:ind w:right="5" w:firstLine="711"/>
      </w:pPr>
      <w:r>
        <w:t xml:space="preserve">пройти электронную регистрацию в </w:t>
      </w:r>
      <w:hyperlink r:id="rId7">
        <w:r>
          <w:rPr>
            <w:color w:val="0000FF"/>
            <w:u w:val="single" w:color="0000FF"/>
          </w:rPr>
          <w:t>https</w:t>
        </w:r>
      </w:hyperlink>
      <w:hyperlink r:id="rId8">
        <w:r>
          <w:rPr>
            <w:color w:val="0000FF"/>
            <w:u w:val="single" w:color="0000FF"/>
          </w:rPr>
          <w:t>://</w:t>
        </w:r>
      </w:hyperlink>
      <w:hyperlink r:id="rId9">
        <w:r>
          <w:rPr>
            <w:color w:val="0000FF"/>
            <w:u w:val="single" w:color="0000FF"/>
          </w:rPr>
          <w:t>forms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yandex</w:t>
        </w:r>
      </w:hyperlink>
      <w:hyperlink r:id="rId12">
        <w:r>
          <w:rPr>
            <w:color w:val="0000FF"/>
            <w:u w:val="single" w:color="0000FF"/>
          </w:rPr>
          <w:t>.</w:t>
        </w:r>
      </w:hyperlink>
      <w:hyperlink r:id="rId13">
        <w:r>
          <w:rPr>
            <w:color w:val="0000FF"/>
            <w:u w:val="single" w:color="0000FF"/>
          </w:rPr>
          <w:t>ru</w:t>
        </w:r>
      </w:hyperlink>
      <w:hyperlink r:id="rId14">
        <w:r>
          <w:rPr>
            <w:color w:val="0000FF"/>
            <w:u w:val="single" w:color="0000FF"/>
          </w:rPr>
          <w:t>/</w:t>
        </w:r>
      </w:hyperlink>
      <w:hyperlink r:id="rId15">
        <w:r>
          <w:rPr>
            <w:color w:val="0000FF"/>
            <w:u w:val="single" w:color="0000FF"/>
          </w:rPr>
          <w:t>cloud</w:t>
        </w:r>
      </w:hyperlink>
      <w:hyperlink r:id="rId16">
        <w:r>
          <w:rPr>
            <w:color w:val="0000FF"/>
            <w:u w:val="single" w:color="0000FF"/>
          </w:rPr>
          <w:t>/626</w:t>
        </w:r>
      </w:hyperlink>
      <w:hyperlink r:id="rId17">
        <w:r>
          <w:rPr>
            <w:color w:val="0000FF"/>
            <w:u w:val="single" w:color="0000FF"/>
          </w:rPr>
          <w:t>a</w:t>
        </w:r>
      </w:hyperlink>
      <w:hyperlink r:id="rId18">
        <w:r>
          <w:rPr>
            <w:color w:val="0000FF"/>
            <w:u w:val="single" w:color="0000FF"/>
          </w:rPr>
          <w:t>62</w:t>
        </w:r>
      </w:hyperlink>
      <w:hyperlink r:id="rId19">
        <w:r>
          <w:rPr>
            <w:color w:val="0000FF"/>
            <w:u w:val="single" w:color="0000FF"/>
          </w:rPr>
          <w:t>a</w:t>
        </w:r>
      </w:hyperlink>
      <w:hyperlink r:id="rId20">
        <w:r>
          <w:rPr>
            <w:color w:val="0000FF"/>
            <w:u w:val="single" w:color="0000FF"/>
          </w:rPr>
          <w:t>62</w:t>
        </w:r>
      </w:hyperlink>
      <w:hyperlink r:id="rId21">
        <w:r>
          <w:rPr>
            <w:color w:val="0000FF"/>
            <w:u w:val="single" w:color="0000FF"/>
          </w:rPr>
          <w:t>f</w:t>
        </w:r>
      </w:hyperlink>
      <w:hyperlink r:id="rId22">
        <w:r>
          <w:rPr>
            <w:color w:val="0000FF"/>
            <w:u w:val="single" w:color="0000FF"/>
          </w:rPr>
          <w:t>1</w:t>
        </w:r>
      </w:hyperlink>
      <w:hyperlink r:id="rId23">
        <w:r>
          <w:rPr>
            <w:color w:val="0000FF"/>
            <w:u w:val="single" w:color="0000FF"/>
          </w:rPr>
          <w:t>b</w:t>
        </w:r>
      </w:hyperlink>
      <w:hyperlink r:id="rId24">
        <w:r>
          <w:rPr>
            <w:color w:val="0000FF"/>
            <w:u w:val="single" w:color="0000FF"/>
          </w:rPr>
          <w:t>11</w:t>
        </w:r>
      </w:hyperlink>
      <w:hyperlink r:id="rId25">
        <w:r>
          <w:rPr>
            <w:color w:val="0000FF"/>
            <w:u w:val="single" w:color="0000FF"/>
          </w:rPr>
          <w:t>b</w:t>
        </w:r>
      </w:hyperlink>
      <w:hyperlink r:id="rId26">
        <w:r>
          <w:rPr>
            <w:color w:val="0000FF"/>
            <w:u w:val="single" w:color="0000FF"/>
          </w:rPr>
          <w:t>35</w:t>
        </w:r>
      </w:hyperlink>
      <w:hyperlink r:id="rId27">
        <w:r>
          <w:rPr>
            <w:color w:val="0000FF"/>
            <w:u w:val="single" w:color="0000FF"/>
          </w:rPr>
          <w:t>e</w:t>
        </w:r>
      </w:hyperlink>
      <w:hyperlink r:id="rId28">
        <w:r>
          <w:rPr>
            <w:color w:val="0000FF"/>
            <w:u w:val="single" w:color="0000FF"/>
          </w:rPr>
          <w:t>4444</w:t>
        </w:r>
      </w:hyperlink>
      <w:hyperlink r:id="rId29">
        <w:r>
          <w:rPr>
            <w:color w:val="0000FF"/>
            <w:u w:val="single" w:color="0000FF"/>
          </w:rPr>
          <w:t>ff</w:t>
        </w:r>
      </w:hyperlink>
      <w:hyperlink r:id="rId30">
        <w:r>
          <w:rPr>
            <w:color w:val="0000FF"/>
            <w:u w:val="single" w:color="0000FF"/>
          </w:rPr>
          <w:t>/</w:t>
        </w:r>
      </w:hyperlink>
      <w:hyperlink r:id="rId31">
        <w:r>
          <w:t>,</w:t>
        </w:r>
      </w:hyperlink>
      <w:r>
        <w:t xml:space="preserve"> прикрепив конкурсную работу. Конкурсная работа представляет авторское мероприятие конкурсанта (авторского коллектива), направленное на сохранение </w:t>
      </w:r>
      <w:r>
        <w:lastRenderedPageBreak/>
        <w:t xml:space="preserve">исторической памяти о преступлениях нацистов и их пособников в отношении мирных граждан; </w:t>
      </w:r>
    </w:p>
    <w:p w:rsidR="00004E84" w:rsidRDefault="001119CA">
      <w:pPr>
        <w:numPr>
          <w:ilvl w:val="0"/>
          <w:numId w:val="4"/>
        </w:numPr>
        <w:ind w:right="5" w:firstLine="711"/>
      </w:pPr>
      <w:r>
        <w:t xml:space="preserve">опубликовать в социальной сети </w:t>
      </w:r>
      <w:proofErr w:type="spellStart"/>
      <w:r>
        <w:t>ВКонтакте</w:t>
      </w:r>
      <w:proofErr w:type="spellEnd"/>
      <w:r>
        <w:t xml:space="preserve"> пост о проекте, подаваемом на Конкурс, с обязательным использованием </w:t>
      </w:r>
      <w:proofErr w:type="spellStart"/>
      <w:r>
        <w:t>хештегов</w:t>
      </w:r>
      <w:proofErr w:type="spellEnd"/>
      <w:r>
        <w:t xml:space="preserve"> #</w:t>
      </w:r>
      <w:proofErr w:type="spellStart"/>
      <w:r>
        <w:t>аноастик</w:t>
      </w:r>
      <w:proofErr w:type="spellEnd"/>
      <w:r>
        <w:t xml:space="preserve"> #</w:t>
      </w:r>
      <w:proofErr w:type="spellStart"/>
      <w:r>
        <w:t>безсрокадавности</w:t>
      </w:r>
      <w:proofErr w:type="spellEnd"/>
      <w:r>
        <w:t xml:space="preserve">.  </w:t>
      </w:r>
    </w:p>
    <w:p w:rsidR="00004E84" w:rsidRDefault="001119CA">
      <w:pPr>
        <w:ind w:left="-15" w:right="5" w:firstLine="711"/>
      </w:pPr>
      <w: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 </w:t>
      </w:r>
    </w:p>
    <w:p w:rsidR="00004E84" w:rsidRDefault="001119CA">
      <w:pPr>
        <w:spacing w:after="132" w:line="259" w:lineRule="auto"/>
        <w:ind w:left="721" w:right="0"/>
      </w:pPr>
      <w:r>
        <w:rPr>
          <w:b/>
        </w:rPr>
        <w:t>2 этап (заочный): экспертная оценка.</w:t>
      </w:r>
      <w:r>
        <w:t xml:space="preserve">  </w:t>
      </w:r>
    </w:p>
    <w:p w:rsidR="00004E84" w:rsidRDefault="001119CA">
      <w:pPr>
        <w:ind w:left="-15" w:right="5" w:firstLine="711"/>
      </w:pPr>
      <w:r>
        <w:t xml:space="preserve">В рамках данного этапа осуществляется экспертиза конкурсных работ, определение победителей и призеров Конкурса.  </w:t>
      </w:r>
    </w:p>
    <w:p w:rsidR="00004E84" w:rsidRDefault="001119CA">
      <w:pPr>
        <w:tabs>
          <w:tab w:val="center" w:pos="1502"/>
          <w:tab w:val="center" w:pos="3500"/>
          <w:tab w:val="center" w:pos="5276"/>
          <w:tab w:val="center" w:pos="6882"/>
          <w:tab w:val="center" w:pos="7984"/>
          <w:tab w:val="right" w:pos="9359"/>
        </w:tabs>
        <w:spacing w:after="19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Награждение </w:t>
      </w:r>
      <w:r>
        <w:tab/>
        <w:t xml:space="preserve">победителей </w:t>
      </w:r>
      <w:r>
        <w:tab/>
        <w:t xml:space="preserve">Конкурса </w:t>
      </w:r>
      <w:r>
        <w:tab/>
        <w:t xml:space="preserve">состоится </w:t>
      </w:r>
      <w:r>
        <w:tab/>
        <w:t xml:space="preserve">в </w:t>
      </w:r>
      <w:r>
        <w:tab/>
        <w:t xml:space="preserve">рамках </w:t>
      </w:r>
    </w:p>
    <w:p w:rsidR="00004E84" w:rsidRDefault="001119CA">
      <w:pPr>
        <w:spacing w:after="200" w:line="259" w:lineRule="auto"/>
        <w:ind w:left="-5" w:right="5"/>
      </w:pPr>
      <w:r>
        <w:t xml:space="preserve">Всероссийского форума «Без срока давности: растим гражданина». </w:t>
      </w:r>
    </w:p>
    <w:p w:rsidR="00004E84" w:rsidRDefault="001119CA">
      <w:pPr>
        <w:spacing w:after="2" w:line="386" w:lineRule="auto"/>
        <w:ind w:left="-15" w:right="0" w:firstLine="711"/>
      </w:pPr>
      <w:r>
        <w:rPr>
          <w:b/>
        </w:rPr>
        <w:t xml:space="preserve">Участие в Форуме (за исключением оплаты проезда до места проживания и мест проведения мероприятий) обеспечивается за счет организаторов Форума и является </w:t>
      </w:r>
      <w:r>
        <w:rPr>
          <w:b/>
          <w:sz w:val="36"/>
        </w:rPr>
        <w:t>бесплатным</w:t>
      </w:r>
      <w:r>
        <w:rPr>
          <w:b/>
        </w:rPr>
        <w:t xml:space="preserve"> для всех победителей и призеров</w:t>
      </w:r>
      <w:r>
        <w:t xml:space="preserve">. </w:t>
      </w:r>
    </w:p>
    <w:p w:rsidR="00004E84" w:rsidRDefault="001119CA">
      <w:pPr>
        <w:ind w:left="-15" w:right="5" w:firstLine="711"/>
      </w:pPr>
      <w:r>
        <w:t xml:space="preserve">Конкурсанты получают приоритетное право участия во всероссийских образовательных гражданско-патриотических мероприятиях АНО АСТИК. </w:t>
      </w:r>
    </w:p>
    <w:p w:rsidR="00004E84" w:rsidRDefault="001119CA">
      <w:pPr>
        <w:spacing w:after="195" w:line="259" w:lineRule="auto"/>
        <w:ind w:left="711" w:right="0" w:firstLine="0"/>
        <w:jc w:val="left"/>
      </w:pPr>
      <w:r>
        <w:t xml:space="preserve"> </w:t>
      </w:r>
    </w:p>
    <w:p w:rsidR="00004E84" w:rsidRDefault="001119CA">
      <w:pPr>
        <w:spacing w:after="2" w:line="396" w:lineRule="auto"/>
        <w:ind w:left="711" w:right="1456" w:hanging="144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Требования к оформлению конкурсных работ</w:t>
      </w:r>
      <w:r>
        <w:t>.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»;  </w:t>
      </w:r>
    </w:p>
    <w:p w:rsidR="00004E84" w:rsidRDefault="001119CA">
      <w:pPr>
        <w:spacing w:after="10"/>
        <w:ind w:left="711" w:right="1813" w:firstLine="0"/>
        <w:jc w:val="left"/>
      </w:pPr>
      <w:r>
        <w:t xml:space="preserve">основной текст – 14 кегль, междустрочный интервал – 1; поля – 2 см (слева, справа, сверху, снизу); абзацный отступ – 1,25 см; выравнивание текста – по ширине; </w:t>
      </w:r>
    </w:p>
    <w:p w:rsidR="00004E84" w:rsidRDefault="001119CA">
      <w:pPr>
        <w:spacing w:after="191" w:line="259" w:lineRule="auto"/>
        <w:ind w:left="721" w:right="5"/>
      </w:pPr>
      <w:r>
        <w:t xml:space="preserve">номера страниц: положение – внизу страницы, выравнивание – по </w:t>
      </w:r>
    </w:p>
    <w:p w:rsidR="00004E84" w:rsidRDefault="001119CA">
      <w:pPr>
        <w:spacing w:after="10"/>
        <w:ind w:left="706" w:right="1813" w:hanging="721"/>
        <w:jc w:val="left"/>
      </w:pPr>
      <w:r>
        <w:lastRenderedPageBreak/>
        <w:t xml:space="preserve">центру, номер на первой странице не </w:t>
      </w:r>
      <w:proofErr w:type="gramStart"/>
      <w:r>
        <w:t>указывается;  расстановка</w:t>
      </w:r>
      <w:proofErr w:type="gramEnd"/>
      <w:r>
        <w:t xml:space="preserve"> переносов должна быть отменена;  рекомендуемые символы кавычек «….»; </w:t>
      </w:r>
    </w:p>
    <w:p w:rsidR="00004E84" w:rsidRDefault="001119CA">
      <w:pPr>
        <w:spacing w:after="186" w:line="259" w:lineRule="auto"/>
        <w:ind w:left="721" w:right="5"/>
      </w:pPr>
      <w:r>
        <w:t xml:space="preserve">тема конкурсной работы набирается на титульном листе полужирным </w:t>
      </w:r>
    </w:p>
    <w:p w:rsidR="00004E84" w:rsidRDefault="001119CA">
      <w:pPr>
        <w:ind w:left="696" w:right="5" w:hanging="711"/>
      </w:pPr>
      <w:r>
        <w:t xml:space="preserve">шрифтом, прописными буквами и располагается по центру; названия разделов печатаются полужирным шрифтом (без нумерации); список литературы (при наличии) составляется в алфавитном порядке </w:t>
      </w:r>
    </w:p>
    <w:p w:rsidR="00004E84" w:rsidRDefault="001119CA">
      <w:pPr>
        <w:spacing w:line="259" w:lineRule="auto"/>
        <w:ind w:left="-5" w:right="5"/>
      </w:pPr>
      <w:r>
        <w:t xml:space="preserve">(по фамилиям авторов); </w:t>
      </w:r>
    </w:p>
    <w:p w:rsidR="00004E84" w:rsidRDefault="001119CA">
      <w:pPr>
        <w:spacing w:after="136" w:line="259" w:lineRule="auto"/>
        <w:ind w:right="1"/>
        <w:jc w:val="right"/>
      </w:pPr>
      <w:r>
        <w:t xml:space="preserve">список других информационных источников (например, веб-сайтов  </w:t>
      </w:r>
    </w:p>
    <w:p w:rsidR="00004E84" w:rsidRDefault="001119CA">
      <w:pPr>
        <w:ind w:left="-5" w:right="5"/>
      </w:pPr>
      <w:r>
        <w:t xml:space="preserve">и примечаний) набирается 12 кеглем и дается в сплошной нумерации после списка литературы; иллюстрационные материалы для конкурсных работ (фото, видео, презентации и другое) допускаются только в формате ссылок на действующие </w:t>
      </w:r>
      <w:proofErr w:type="spellStart"/>
      <w:r>
        <w:t>интернет-ресурсы</w:t>
      </w:r>
      <w:proofErr w:type="spellEnd"/>
      <w:r>
        <w:t xml:space="preserve"> по реализации проекта либо ресурсы организации, которую представляет автор. </w:t>
      </w:r>
    </w:p>
    <w:p w:rsidR="00004E84" w:rsidRDefault="001119CA">
      <w:pPr>
        <w:spacing w:after="195" w:line="259" w:lineRule="auto"/>
        <w:ind w:left="711" w:right="0" w:firstLine="0"/>
        <w:jc w:val="left"/>
      </w:pPr>
      <w:r>
        <w:t xml:space="preserve"> </w:t>
      </w:r>
    </w:p>
    <w:p w:rsidR="00004E84" w:rsidRDefault="001119CA">
      <w:pPr>
        <w:pStyle w:val="1"/>
        <w:ind w:left="712" w:right="151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Сроки проведения этапов Конкурса </w:t>
      </w:r>
    </w:p>
    <w:p w:rsidR="00004E84" w:rsidRDefault="001119CA">
      <w:pPr>
        <w:numPr>
          <w:ilvl w:val="0"/>
          <w:numId w:val="5"/>
        </w:numPr>
        <w:spacing w:after="184" w:line="259" w:lineRule="auto"/>
        <w:ind w:right="5" w:firstLine="711"/>
      </w:pPr>
      <w:r>
        <w:t xml:space="preserve">этап Конкурса (заочный), предусматривающий сбор заявок на </w:t>
      </w:r>
    </w:p>
    <w:p w:rsidR="00004E84" w:rsidRDefault="001119CA">
      <w:pPr>
        <w:spacing w:after="190" w:line="259" w:lineRule="auto"/>
        <w:ind w:left="-5" w:right="5"/>
      </w:pPr>
      <w:r>
        <w:t xml:space="preserve">участие  </w:t>
      </w:r>
    </w:p>
    <w:p w:rsidR="00004E84" w:rsidRDefault="001119CA">
      <w:pPr>
        <w:spacing w:after="136" w:line="259" w:lineRule="auto"/>
        <w:ind w:left="-5" w:right="5"/>
      </w:pPr>
      <w:r>
        <w:t xml:space="preserve">в Конкурсе, проводится с 1 апреля по 30 июня 2022 года. </w:t>
      </w:r>
    </w:p>
    <w:p w:rsidR="00004E84" w:rsidRDefault="001119CA">
      <w:pPr>
        <w:numPr>
          <w:ilvl w:val="0"/>
          <w:numId w:val="5"/>
        </w:numPr>
        <w:ind w:right="5" w:firstLine="711"/>
      </w:pPr>
      <w:r>
        <w:t xml:space="preserve">этап Конкурса (заочный), предусматривающий проведение экспертизы конкурсных работ и консультации с ведущими экспертами, проводится с 30 июня по 15 сентября 2022 года. </w:t>
      </w:r>
    </w:p>
    <w:p w:rsidR="00004E84" w:rsidRDefault="001119CA">
      <w:pPr>
        <w:ind w:left="-15" w:right="5" w:firstLine="711"/>
      </w:pPr>
      <w:r>
        <w:t xml:space="preserve">Награждение победителей и призеров Конкурса состоится в октябре - ноябре 2022 года. </w:t>
      </w:r>
    </w:p>
    <w:p w:rsidR="00004E84" w:rsidRDefault="001119CA">
      <w:pPr>
        <w:pStyle w:val="1"/>
        <w:tabs>
          <w:tab w:val="center" w:pos="2933"/>
          <w:tab w:val="center" w:pos="5029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Состав жюри Конкурса </w:t>
      </w:r>
    </w:p>
    <w:p w:rsidR="00004E84" w:rsidRDefault="001119CA">
      <w:pPr>
        <w:ind w:left="-15" w:right="5" w:firstLine="706"/>
      </w:pPr>
      <w:r>
        <w:t xml:space="preserve">Для оценки конкурсных работ и подведения итогов Конкурса формируется жюри из состава специалистов общественно-государственной </w:t>
      </w:r>
    </w:p>
    <w:p w:rsidR="00004E84" w:rsidRDefault="001119CA">
      <w:pPr>
        <w:tabs>
          <w:tab w:val="right" w:pos="9359"/>
        </w:tabs>
        <w:spacing w:after="139" w:line="259" w:lineRule="auto"/>
        <w:ind w:left="-15" w:right="0" w:firstLine="0"/>
        <w:jc w:val="left"/>
      </w:pPr>
      <w:r>
        <w:t xml:space="preserve">сферы: </w:t>
      </w:r>
      <w:r>
        <w:tab/>
        <w:t xml:space="preserve">докторов  </w:t>
      </w:r>
    </w:p>
    <w:p w:rsidR="00004E84" w:rsidRDefault="001119CA">
      <w:pPr>
        <w:ind w:left="-5" w:right="5"/>
      </w:pPr>
      <w:r>
        <w:lastRenderedPageBreak/>
        <w:t xml:space="preserve">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организаций всех уровней, руководителей общероссийских </w:t>
      </w:r>
      <w:proofErr w:type="spellStart"/>
      <w:r>
        <w:t>общественногосударственных</w:t>
      </w:r>
      <w:proofErr w:type="spellEnd"/>
      <w:r>
        <w:t xml:space="preserve">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 социально активных технологий воспитания обучающихся. </w:t>
      </w:r>
    </w:p>
    <w:p w:rsidR="00004E84" w:rsidRDefault="001119CA">
      <w:pPr>
        <w:pStyle w:val="1"/>
        <w:tabs>
          <w:tab w:val="center" w:pos="2102"/>
          <w:tab w:val="center" w:pos="5028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Критерии оценки конкурсных работ</w:t>
      </w:r>
      <w:r>
        <w:rPr>
          <w:b w:val="0"/>
        </w:rPr>
        <w:t xml:space="preserve"> </w:t>
      </w:r>
    </w:p>
    <w:p w:rsidR="00004E84" w:rsidRDefault="001119CA">
      <w:pPr>
        <w:spacing w:after="214" w:line="259" w:lineRule="auto"/>
        <w:ind w:left="721" w:right="5"/>
      </w:pPr>
      <w:r>
        <w:t xml:space="preserve">Конкурсные работы оцениваются по следующим критериям: </w:t>
      </w:r>
    </w:p>
    <w:p w:rsidR="00004E84" w:rsidRDefault="001119CA">
      <w:pPr>
        <w:numPr>
          <w:ilvl w:val="0"/>
          <w:numId w:val="6"/>
        </w:numPr>
        <w:ind w:right="5" w:firstLine="711"/>
      </w:pPr>
      <w:r>
        <w:t xml:space="preserve">соответствие теме и цели проведения Конкурса и выбранной номинации; </w:t>
      </w:r>
    </w:p>
    <w:p w:rsidR="00004E84" w:rsidRDefault="001119CA">
      <w:pPr>
        <w:numPr>
          <w:ilvl w:val="0"/>
          <w:numId w:val="6"/>
        </w:numPr>
        <w:spacing w:after="36"/>
        <w:ind w:right="5" w:firstLine="711"/>
      </w:pPr>
      <w:r>
        <w:t xml:space="preserve">актуальность, новизна и преимущества в сравнении с ранее созданными технологиями данной направленности; </w:t>
      </w:r>
    </w:p>
    <w:p w:rsidR="00004E84" w:rsidRDefault="001119CA">
      <w:pPr>
        <w:numPr>
          <w:ilvl w:val="0"/>
          <w:numId w:val="6"/>
        </w:numPr>
        <w:ind w:right="5" w:firstLine="711"/>
      </w:pPr>
      <w:r>
        <w:t xml:space="preserve">педагогическая целесообразность разработки и соответствие содержания, методов, форм организации целям и задачам; </w:t>
      </w:r>
    </w:p>
    <w:p w:rsidR="00004E84" w:rsidRDefault="001119CA">
      <w:pPr>
        <w:numPr>
          <w:ilvl w:val="0"/>
          <w:numId w:val="6"/>
        </w:numPr>
        <w:spacing w:after="145" w:line="259" w:lineRule="auto"/>
        <w:ind w:right="5" w:firstLine="711"/>
      </w:pPr>
      <w:r>
        <w:t xml:space="preserve">грамотность </w:t>
      </w:r>
      <w:r>
        <w:tab/>
        <w:t xml:space="preserve">разработки </w:t>
      </w:r>
      <w:proofErr w:type="gramStart"/>
      <w:r>
        <w:tab/>
        <w:t>(</w:t>
      </w:r>
      <w:proofErr w:type="gramEnd"/>
      <w:r>
        <w:t xml:space="preserve">отсутствие </w:t>
      </w:r>
      <w:r>
        <w:tab/>
        <w:t xml:space="preserve">содержательных, </w:t>
      </w:r>
    </w:p>
    <w:p w:rsidR="00004E84" w:rsidRDefault="001119CA">
      <w:pPr>
        <w:ind w:left="-5" w:right="6082"/>
      </w:pPr>
      <w:proofErr w:type="gramStart"/>
      <w:r>
        <w:t>грамматических  и</w:t>
      </w:r>
      <w:proofErr w:type="gramEnd"/>
      <w:r>
        <w:t xml:space="preserve"> стилистических ошибок);  </w:t>
      </w:r>
    </w:p>
    <w:p w:rsidR="00004E84" w:rsidRDefault="001119CA">
      <w:pPr>
        <w:numPr>
          <w:ilvl w:val="0"/>
          <w:numId w:val="6"/>
        </w:numPr>
        <w:spacing w:after="35"/>
        <w:ind w:right="5" w:firstLine="711"/>
      </w:pPr>
      <w:r>
        <w:t xml:space="preserve">полнота и корректность подачи информации, </w:t>
      </w:r>
      <w:proofErr w:type="gramStart"/>
      <w:r>
        <w:t>уместность  и</w:t>
      </w:r>
      <w:proofErr w:type="gramEnd"/>
      <w:r>
        <w:t xml:space="preserve"> сбалансированность информации;  </w:t>
      </w:r>
    </w:p>
    <w:p w:rsidR="00004E84" w:rsidRDefault="001119CA">
      <w:pPr>
        <w:numPr>
          <w:ilvl w:val="0"/>
          <w:numId w:val="6"/>
        </w:numPr>
        <w:spacing w:after="164" w:line="259" w:lineRule="auto"/>
        <w:ind w:right="5" w:firstLine="711"/>
      </w:pPr>
      <w:r>
        <w:t xml:space="preserve">последовательность изложения материала; </w:t>
      </w:r>
    </w:p>
    <w:p w:rsidR="00004E84" w:rsidRDefault="001119CA">
      <w:pPr>
        <w:numPr>
          <w:ilvl w:val="0"/>
          <w:numId w:val="6"/>
        </w:numPr>
        <w:spacing w:after="169" w:line="259" w:lineRule="auto"/>
        <w:ind w:right="5" w:firstLine="711"/>
      </w:pPr>
      <w:r>
        <w:t xml:space="preserve">возможность практического применения; </w:t>
      </w:r>
    </w:p>
    <w:p w:rsidR="00004E84" w:rsidRDefault="001119CA">
      <w:pPr>
        <w:numPr>
          <w:ilvl w:val="0"/>
          <w:numId w:val="6"/>
        </w:numPr>
        <w:spacing w:after="169" w:line="259" w:lineRule="auto"/>
        <w:ind w:right="5" w:firstLine="711"/>
      </w:pPr>
      <w:r>
        <w:t xml:space="preserve">наличие информационного сопровождения; </w:t>
      </w:r>
    </w:p>
    <w:p w:rsidR="00004E84" w:rsidRDefault="001119CA">
      <w:pPr>
        <w:numPr>
          <w:ilvl w:val="0"/>
          <w:numId w:val="6"/>
        </w:numPr>
        <w:spacing w:after="169" w:line="259" w:lineRule="auto"/>
        <w:ind w:right="5" w:firstLine="711"/>
      </w:pPr>
      <w:r>
        <w:t xml:space="preserve">наличие методического обеспечения; </w:t>
      </w:r>
    </w:p>
    <w:p w:rsidR="00004E84" w:rsidRDefault="001119CA">
      <w:pPr>
        <w:numPr>
          <w:ilvl w:val="0"/>
          <w:numId w:val="6"/>
        </w:numPr>
        <w:spacing w:after="169" w:line="259" w:lineRule="auto"/>
        <w:ind w:right="5" w:firstLine="711"/>
      </w:pPr>
      <w:r>
        <w:t xml:space="preserve">результативность применения; </w:t>
      </w:r>
    </w:p>
    <w:p w:rsidR="00004E84" w:rsidRDefault="001119CA">
      <w:pPr>
        <w:numPr>
          <w:ilvl w:val="0"/>
          <w:numId w:val="6"/>
        </w:numPr>
        <w:spacing w:after="142" w:line="259" w:lineRule="auto"/>
        <w:ind w:right="5" w:firstLine="711"/>
      </w:pPr>
      <w:r>
        <w:lastRenderedPageBreak/>
        <w:t xml:space="preserve">размещение поста о конкурсной работе в социальной сети. </w:t>
      </w:r>
    </w:p>
    <w:p w:rsidR="00004E84" w:rsidRDefault="001119CA">
      <w:pPr>
        <w:ind w:left="-15" w:right="5" w:firstLine="706"/>
      </w:pPr>
      <w:r>
        <w:t xml:space="preserve"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 </w:t>
      </w:r>
    </w:p>
    <w:p w:rsidR="00004E84" w:rsidRDefault="001119CA">
      <w:pPr>
        <w:ind w:left="-15" w:right="5" w:firstLine="706"/>
      </w:pPr>
      <w:r>
        <w:t xml:space="preserve">Для участия в финале Конкурса приглашаются конкурсанты из каждой номинации, набравшие максимальное количество баллов в рейтинговом порядке. </w:t>
      </w:r>
    </w:p>
    <w:p w:rsidR="00004E84" w:rsidRDefault="001119CA">
      <w:pPr>
        <w:pStyle w:val="1"/>
        <w:tabs>
          <w:tab w:val="center" w:pos="2001"/>
          <w:tab w:val="center" w:pos="5027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Порядок подведения итогов Конкурса</w:t>
      </w:r>
      <w:r>
        <w:rPr>
          <w:b w:val="0"/>
        </w:rPr>
        <w:t xml:space="preserve"> </w:t>
      </w:r>
    </w:p>
    <w:p w:rsidR="00004E84" w:rsidRDefault="001119CA">
      <w:pPr>
        <w:ind w:left="-15" w:right="5" w:firstLine="711"/>
      </w:pPr>
      <w:r>
        <w:t xml:space="preserve">9.1. Каждая поданная на Конкурс заявка проходит техническую оценку на соответствие настоящему Положению. В случае несоответствия условиям Положения, заявка отклоняется. </w:t>
      </w:r>
    </w:p>
    <w:p w:rsidR="00004E84" w:rsidRDefault="001119CA">
      <w:pPr>
        <w:ind w:left="-15" w:right="5" w:firstLine="711"/>
      </w:pPr>
      <w:r>
        <w:t xml:space="preserve">9.2. Авторы заявок, прошедших техническую оценку, получают сертификат участника на адрес электронной почты, указанный при регистрации. </w:t>
      </w:r>
    </w:p>
    <w:p w:rsidR="00004E84" w:rsidRDefault="001119CA">
      <w:pPr>
        <w:ind w:left="-15" w:right="5" w:firstLine="711"/>
      </w:pPr>
      <w:r>
        <w:t xml:space="preserve">9.3. Каждая конкурсная работа проходит независимую оценку не менее 2-х членов жюри. </w:t>
      </w:r>
    </w:p>
    <w:p w:rsidR="00004E84" w:rsidRDefault="001119CA">
      <w:pPr>
        <w:ind w:left="-15" w:right="5" w:firstLine="711"/>
      </w:pPr>
      <w:r>
        <w:t xml:space="preserve">9.4. Организационный комитет Конкурса по рекомендации членов </w:t>
      </w:r>
      <w:proofErr w:type="gramStart"/>
      <w:r>
        <w:t>жюри  и</w:t>
      </w:r>
      <w:proofErr w:type="gramEnd"/>
      <w:r>
        <w:t xml:space="preserve"> экспертов оставляет за собой право рекомендовать и направлять конкурсные работы от лица участника для участия в федеральных конкурсах, соответствующих профилю заявки. </w:t>
      </w:r>
    </w:p>
    <w:p w:rsidR="00004E84" w:rsidRDefault="001119CA">
      <w:pPr>
        <w:pStyle w:val="1"/>
        <w:spacing w:after="190"/>
        <w:ind w:left="712" w:right="715"/>
      </w:pPr>
      <w:r>
        <w:rPr>
          <w:b w:val="0"/>
        </w:rPr>
        <w:t>1</w:t>
      </w:r>
      <w:r>
        <w:t>0. Порядок награждения победителей Конкурса</w:t>
      </w:r>
      <w:r>
        <w:rPr>
          <w:b w:val="0"/>
        </w:rPr>
        <w:t xml:space="preserve"> </w:t>
      </w:r>
    </w:p>
    <w:p w:rsidR="00004E84" w:rsidRDefault="001119CA">
      <w:pPr>
        <w:ind w:left="-15" w:right="5" w:firstLine="711"/>
      </w:pPr>
      <w:r>
        <w:t xml:space="preserve">10.1. По итогам очного этапа Конкурса определяются Победители (I </w:t>
      </w:r>
      <w:proofErr w:type="gramStart"/>
      <w:r>
        <w:t>место)  и</w:t>
      </w:r>
      <w:proofErr w:type="gramEnd"/>
      <w:r>
        <w:t xml:space="preserve"> призеры (II, III места) Конкурса, а также специальные призы от Организатора по решению жюри Конкурса. </w:t>
      </w:r>
    </w:p>
    <w:p w:rsidR="00004E84" w:rsidRDefault="001119CA">
      <w:pPr>
        <w:ind w:left="-15" w:right="5" w:firstLine="711"/>
      </w:pPr>
      <w:r>
        <w:t xml:space="preserve">10.2.  Материалы и результаты Конкурса размещаются на сайте anoastik.ru, </w:t>
      </w:r>
      <w:hyperlink r:id="rId32">
        <w:proofErr w:type="spellStart"/>
        <w:r>
          <w:t>растимгражданина.рф</w:t>
        </w:r>
        <w:proofErr w:type="spellEnd"/>
        <w:r>
          <w:t>,</w:t>
        </w:r>
      </w:hyperlink>
      <w:r>
        <w:t xml:space="preserve"> а также в группах в социальной сети </w:t>
      </w:r>
    </w:p>
    <w:p w:rsidR="00004E84" w:rsidRDefault="001119CA">
      <w:pPr>
        <w:ind w:left="-5" w:right="5"/>
      </w:pPr>
      <w:r>
        <w:lastRenderedPageBreak/>
        <w:t>«</w:t>
      </w:r>
      <w:proofErr w:type="spellStart"/>
      <w:r>
        <w:t>ВКонтакте</w:t>
      </w:r>
      <w:proofErr w:type="spellEnd"/>
      <w:r>
        <w:t xml:space="preserve">» </w:t>
      </w:r>
      <w:r>
        <w:tab/>
      </w:r>
      <w:hyperlink r:id="rId33">
        <w:r>
          <w:t>https://vk.com/anoastik,</w:t>
        </w:r>
      </w:hyperlink>
      <w:r>
        <w:t xml:space="preserve"> </w:t>
      </w:r>
      <w:r>
        <w:tab/>
        <w:t xml:space="preserve">а </w:t>
      </w:r>
      <w:r>
        <w:tab/>
        <w:t xml:space="preserve">также </w:t>
      </w:r>
      <w:r>
        <w:tab/>
        <w:t xml:space="preserve">в </w:t>
      </w:r>
      <w:r>
        <w:tab/>
        <w:t xml:space="preserve">Телеграмм-канале https://t.me/rastimgrajdanina. </w:t>
      </w:r>
    </w:p>
    <w:p w:rsidR="00004E84" w:rsidRDefault="001119CA">
      <w:pPr>
        <w:ind w:left="-15" w:right="5" w:firstLine="711"/>
      </w:pPr>
      <w:r>
        <w:t xml:space="preserve">10.3. Работы победителей Конкурса входят в сборник лучших социально активных технологий обучающихся, который размещается на сайте </w:t>
      </w:r>
      <w:r>
        <w:tab/>
        <w:t xml:space="preserve">Конкурса  </w:t>
      </w:r>
    </w:p>
    <w:p w:rsidR="00004E84" w:rsidRDefault="001119CA">
      <w:pPr>
        <w:ind w:left="-5" w:right="5"/>
      </w:pPr>
      <w:r>
        <w:t xml:space="preserve">и рассылается в адрес образовательных организаций, органов исполнительной власти субъектов Российской Федерации и Республики Беларусь, осуществляющих государственное управление в сфере образования. </w:t>
      </w:r>
    </w:p>
    <w:p w:rsidR="00004E84" w:rsidRDefault="001119CA">
      <w:pPr>
        <w:pStyle w:val="1"/>
        <w:ind w:left="712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004E84" w:rsidRDefault="001119CA">
      <w:pPr>
        <w:ind w:left="-15" w:right="5" w:firstLine="711"/>
      </w:pPr>
      <w:r>
        <w:t xml:space="preserve">11.1. Участник, направивший работу на Конкурс,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а также в средствах массовой информации в материалах, связанных 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в рамках, указанных в настоящем Положении, предоставляется на безвозмездной основе, без выплаты вознаграждения. </w:t>
      </w:r>
    </w:p>
    <w:p w:rsidR="00004E84" w:rsidRDefault="001119CA">
      <w:pPr>
        <w:ind w:left="-15" w:right="5" w:firstLine="711"/>
      </w:pPr>
      <w:r>
        <w:t xml:space="preserve">11.2. Каждый участник гарантирует, что является автором </w:t>
      </w:r>
      <w:proofErr w:type="gramStart"/>
      <w:r>
        <w:t>предоставляемой  к</w:t>
      </w:r>
      <w:proofErr w:type="gramEnd"/>
      <w:r>
        <w:t xml:space="preserve"> участию в Конкурсе работы, а также, что использование работы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В случае выявления фактов нарушения прав третьих лиц, участник в полной мере принимает на себя ответственность, связанную с таким нарушением в соответствии с действующим законодательством РФ. </w:t>
      </w:r>
    </w:p>
    <w:p w:rsidR="00004E84" w:rsidRDefault="001119CA">
      <w:pPr>
        <w:ind w:left="-15" w:right="5" w:firstLine="711"/>
      </w:pPr>
      <w:r>
        <w:t xml:space="preserve">11.3. Участник Конкурса несет ответственность за нарушение авторских  </w:t>
      </w:r>
    </w:p>
    <w:p w:rsidR="00004E84" w:rsidRDefault="001119CA">
      <w:pPr>
        <w:ind w:left="-5" w:right="5"/>
      </w:pPr>
      <w:r>
        <w:lastRenderedPageBreak/>
        <w:t xml:space="preserve">и иных прав третьих лиц согласно действующему законодательству РФ. Организатор Конкурса не несет ответственности за нарушение участником Конкурса авторских и/или иных прав третьих лиц. </w:t>
      </w:r>
    </w:p>
    <w:p w:rsidR="00004E84" w:rsidRDefault="001119CA">
      <w:pPr>
        <w:ind w:left="-15" w:right="5" w:firstLine="711"/>
      </w:pPr>
      <w:r>
        <w:t xml:space="preserve">11.4. Совершение лицом, соответствующим требованиям Положения, действий, указанных в настоящем Положении, признается акцептом публичной оферты в виде объявления о Конкурсе с момента предоставления конкурсной работы в адрес организаторов. </w:t>
      </w:r>
    </w:p>
    <w:p w:rsidR="00004E84" w:rsidRDefault="001119CA">
      <w:pPr>
        <w:pStyle w:val="1"/>
        <w:tabs>
          <w:tab w:val="center" w:pos="1351"/>
          <w:tab w:val="center" w:pos="5026"/>
        </w:tabs>
        <w:spacing w:after="193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Контактная информация организатора Конкурса </w:t>
      </w:r>
    </w:p>
    <w:p w:rsidR="00004E84" w:rsidRDefault="001119CA">
      <w:pPr>
        <w:ind w:left="-15" w:right="5" w:firstLine="711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Организационный комитет Конкурса расположен по адресу г. Москва, Маросейка ул., д.3/13 (Автономная некоммерческая организация «Агентство социальных технологий и коммуникаций). </w:t>
      </w:r>
    </w:p>
    <w:p w:rsidR="00004E84" w:rsidRDefault="001119CA">
      <w:pPr>
        <w:spacing w:line="259" w:lineRule="auto"/>
        <w:ind w:left="721" w:right="5"/>
      </w:pPr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Контактная информация:  </w:t>
      </w:r>
    </w:p>
    <w:p w:rsidR="00004E84" w:rsidRDefault="001119CA">
      <w:pPr>
        <w:ind w:left="721" w:right="5"/>
      </w:pPr>
      <w:r>
        <w:t xml:space="preserve">+7-985-307-82-60 (с 11.00 до 17.00 по московскому времени в будние дни) – Головин Борис Николаевич – заместитель директора АНО АСТИК, </w:t>
      </w:r>
    </w:p>
    <w:p w:rsidR="00004E84" w:rsidRDefault="001119CA">
      <w:pPr>
        <w:ind w:left="721" w:right="5"/>
      </w:pPr>
      <w:r>
        <w:t xml:space="preserve">+7-917-635-60-21 (с 11.00 до 17.00 по московскому времени в будние дни) – Титова Елена Сергеевна – менеджер АНО АСТИК, </w:t>
      </w:r>
    </w:p>
    <w:p w:rsidR="00004E84" w:rsidRDefault="001119CA">
      <w:pPr>
        <w:ind w:left="721" w:right="5"/>
      </w:pPr>
      <w:r>
        <w:t>+7-985-514-52-93 (с 11.00 до 17.00 по московскому времени в будние дни) – Кузнецова Юлия Андреевна – менеджер АНО АСТИК,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forumpatriot@mail.ru,</w:t>
      </w:r>
      <w:r>
        <w:t xml:space="preserve"> сайт: </w:t>
      </w:r>
      <w:hyperlink r:id="rId34">
        <w:proofErr w:type="spellStart"/>
        <w:r>
          <w:rPr>
            <w:u w:val="single" w:color="000000"/>
          </w:rPr>
          <w:t>растимгражданина</w:t>
        </w:r>
      </w:hyperlink>
      <w:hyperlink r:id="rId35">
        <w:r>
          <w:rPr>
            <w:u w:val="single" w:color="000000"/>
          </w:rPr>
          <w:t>.</w:t>
        </w:r>
      </w:hyperlink>
      <w:hyperlink r:id="rId36">
        <w:r>
          <w:rPr>
            <w:u w:val="single" w:color="000000"/>
          </w:rPr>
          <w:t>рф</w:t>
        </w:r>
        <w:proofErr w:type="spellEnd"/>
      </w:hyperlink>
      <w:hyperlink r:id="rId37">
        <w:r>
          <w:rPr>
            <w:u w:val="single" w:color="000000"/>
          </w:rPr>
          <w:t>,</w:t>
        </w:r>
      </w:hyperlink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деткивсетке.рф</w:t>
      </w:r>
      <w:proofErr w:type="spellEnd"/>
      <w:r>
        <w:rPr>
          <w:u w:val="single" w:color="000000"/>
        </w:rPr>
        <w:t>, anoastik.ru.</w:t>
      </w:r>
      <w:r>
        <w:t xml:space="preserve"> </w:t>
      </w:r>
    </w:p>
    <w:p w:rsidR="00004E84" w:rsidRDefault="001119CA">
      <w:pPr>
        <w:spacing w:after="132" w:line="259" w:lineRule="auto"/>
        <w:ind w:left="721" w:right="5"/>
      </w:pPr>
      <w:r>
        <w:t xml:space="preserve">Социальные сети: </w:t>
      </w:r>
    </w:p>
    <w:p w:rsidR="00004E84" w:rsidRDefault="00A94850">
      <w:pPr>
        <w:spacing w:after="10" w:line="361" w:lineRule="auto"/>
        <w:ind w:left="711" w:right="2667" w:firstLine="0"/>
        <w:jc w:val="left"/>
      </w:pPr>
      <w:hyperlink r:id="rId38">
        <w:r w:rsidR="001119CA">
          <w:rPr>
            <w:u w:val="single" w:color="000000"/>
          </w:rPr>
          <w:t>https://vk.com/anoastik</w:t>
        </w:r>
      </w:hyperlink>
      <w:hyperlink r:id="rId39">
        <w:r w:rsidR="001119CA">
          <w:rPr>
            <w:u w:val="single" w:color="000000"/>
          </w:rPr>
          <w:t>,</w:t>
        </w:r>
      </w:hyperlink>
      <w:r w:rsidR="001119CA">
        <w:t xml:space="preserve"> </w:t>
      </w:r>
      <w:hyperlink r:id="rId40">
        <w:r w:rsidR="001119CA">
          <w:rPr>
            <w:color w:val="0000FF"/>
            <w:u w:val="single" w:color="0000FF"/>
          </w:rPr>
          <w:t>https://t.me/rastimgrajdanina</w:t>
        </w:r>
      </w:hyperlink>
      <w:hyperlink r:id="rId41">
        <w:r w:rsidR="001119CA">
          <w:t xml:space="preserve"> </w:t>
        </w:r>
      </w:hyperlink>
    </w:p>
    <w:p w:rsidR="00004E84" w:rsidRDefault="001119C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4E84" w:rsidRDefault="001119CA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4E84" w:rsidRDefault="001119C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04E84">
      <w:footerReference w:type="default" r:id="rId42"/>
      <w:pgSz w:w="11904" w:h="16838"/>
      <w:pgMar w:top="1138" w:right="846" w:bottom="119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50" w:rsidRDefault="00A94850" w:rsidP="00B10375">
      <w:pPr>
        <w:spacing w:after="0" w:line="240" w:lineRule="auto"/>
      </w:pPr>
      <w:r>
        <w:separator/>
      </w:r>
    </w:p>
  </w:endnote>
  <w:endnote w:type="continuationSeparator" w:id="0">
    <w:p w:rsidR="00A94850" w:rsidRDefault="00A94850" w:rsidP="00B1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75" w:rsidRPr="00B10375" w:rsidRDefault="00B10375" w:rsidP="00B10375">
    <w:pPr>
      <w:pStyle w:val="a5"/>
      <w:jc w:val="left"/>
      <w:rPr>
        <w:sz w:val="16"/>
      </w:rPr>
    </w:pPr>
    <w:r>
      <w:rPr>
        <w:sz w:val="16"/>
      </w:rPr>
      <w:t xml:space="preserve">Исх. № Исх-1273 от 01.06.2022,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Вх05939 от 01.06.2022, Подписано ЭП: Гапеева Анастасия Александровна, Начальник 01.06.2022 11:05:41,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50" w:rsidRDefault="00A94850" w:rsidP="00B10375">
      <w:pPr>
        <w:spacing w:after="0" w:line="240" w:lineRule="auto"/>
      </w:pPr>
      <w:r>
        <w:separator/>
      </w:r>
    </w:p>
  </w:footnote>
  <w:footnote w:type="continuationSeparator" w:id="0">
    <w:p w:rsidR="00A94850" w:rsidRDefault="00A94850" w:rsidP="00B1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1ABC"/>
    <w:multiLevelType w:val="multilevel"/>
    <w:tmpl w:val="9EC094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175D8F"/>
    <w:multiLevelType w:val="hybridMultilevel"/>
    <w:tmpl w:val="FD16BD30"/>
    <w:lvl w:ilvl="0" w:tplc="5302FEE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66DE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A7D3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DA23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8FCB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E59B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DC9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248A5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AE60A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AE3B57"/>
    <w:multiLevelType w:val="hybridMultilevel"/>
    <w:tmpl w:val="88BC3882"/>
    <w:lvl w:ilvl="0" w:tplc="374CEC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4EA4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A35E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8583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ECA5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A9C5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A9F5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AC86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2903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BD04B5"/>
    <w:multiLevelType w:val="hybridMultilevel"/>
    <w:tmpl w:val="A490BECC"/>
    <w:lvl w:ilvl="0" w:tplc="2AAA2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ECFF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21D3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20B7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0920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2AF0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E02E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EBCA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E8BF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1275CF"/>
    <w:multiLevelType w:val="hybridMultilevel"/>
    <w:tmpl w:val="A8B82CA6"/>
    <w:lvl w:ilvl="0" w:tplc="428C41BC">
      <w:start w:val="2"/>
      <w:numFmt w:val="decimal"/>
      <w:lvlText w:val="%1."/>
      <w:lvlJc w:val="left"/>
      <w:pPr>
        <w:ind w:left="2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EDDF8">
      <w:start w:val="1"/>
      <w:numFmt w:val="lowerLetter"/>
      <w:lvlText w:val="%2"/>
      <w:lvlJc w:val="left"/>
      <w:pPr>
        <w:ind w:left="3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8C10C">
      <w:start w:val="1"/>
      <w:numFmt w:val="lowerRoman"/>
      <w:lvlText w:val="%3"/>
      <w:lvlJc w:val="left"/>
      <w:pPr>
        <w:ind w:left="4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EC2DF0">
      <w:start w:val="1"/>
      <w:numFmt w:val="decimal"/>
      <w:lvlText w:val="%4"/>
      <w:lvlJc w:val="left"/>
      <w:pPr>
        <w:ind w:left="4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0C6">
      <w:start w:val="1"/>
      <w:numFmt w:val="lowerLetter"/>
      <w:lvlText w:val="%5"/>
      <w:lvlJc w:val="left"/>
      <w:pPr>
        <w:ind w:left="5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44F6C">
      <w:start w:val="1"/>
      <w:numFmt w:val="lowerRoman"/>
      <w:lvlText w:val="%6"/>
      <w:lvlJc w:val="left"/>
      <w:pPr>
        <w:ind w:left="6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8094E">
      <w:start w:val="1"/>
      <w:numFmt w:val="decimal"/>
      <w:lvlText w:val="%7"/>
      <w:lvlJc w:val="left"/>
      <w:pPr>
        <w:ind w:left="7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62D90">
      <w:start w:val="1"/>
      <w:numFmt w:val="lowerLetter"/>
      <w:lvlText w:val="%8"/>
      <w:lvlJc w:val="left"/>
      <w:pPr>
        <w:ind w:left="7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60F92">
      <w:start w:val="1"/>
      <w:numFmt w:val="lowerRoman"/>
      <w:lvlText w:val="%9"/>
      <w:lvlJc w:val="left"/>
      <w:pPr>
        <w:ind w:left="8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39739F"/>
    <w:multiLevelType w:val="hybridMultilevel"/>
    <w:tmpl w:val="C87CDE8C"/>
    <w:lvl w:ilvl="0" w:tplc="4B52F77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6841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873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49B4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036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E5A1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E87F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A22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8718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4"/>
    <w:rsid w:val="00004E84"/>
    <w:rsid w:val="001119CA"/>
    <w:rsid w:val="00124EF6"/>
    <w:rsid w:val="00A94850"/>
    <w:rsid w:val="00B10375"/>
    <w:rsid w:val="00D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5E6C-5260-4CB2-9AAA-A8C626B5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90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37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1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37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yandex.ru/cloud/626a62a62f1b11b35e4444ff/" TargetMode="External"/><Relationship Id="rId18" Type="http://schemas.openxmlformats.org/officeDocument/2006/relationships/hyperlink" Target="https://forms.yandex.ru/cloud/626a62a62f1b11b35e4444ff/" TargetMode="External"/><Relationship Id="rId26" Type="http://schemas.openxmlformats.org/officeDocument/2006/relationships/hyperlink" Target="https://forms.yandex.ru/cloud/626a62a62f1b11b35e4444ff/" TargetMode="External"/><Relationship Id="rId39" Type="http://schemas.openxmlformats.org/officeDocument/2006/relationships/hyperlink" Target="https://vk.com/anoastik" TargetMode="External"/><Relationship Id="rId21" Type="http://schemas.openxmlformats.org/officeDocument/2006/relationships/hyperlink" Target="https://forms.yandex.ru/cloud/626a62a62f1b11b35e4444ff/" TargetMode="External"/><Relationship Id="rId34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forms.yandex.ru/cloud/626a62a62f1b11b35e4444f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cloud/626a62a62f1b11b35e4444ff/" TargetMode="External"/><Relationship Id="rId20" Type="http://schemas.openxmlformats.org/officeDocument/2006/relationships/hyperlink" Target="https://forms.yandex.ru/cloud/626a62a62f1b11b35e4444ff/" TargetMode="External"/><Relationship Id="rId29" Type="http://schemas.openxmlformats.org/officeDocument/2006/relationships/hyperlink" Target="https://forms.yandex.ru/cloud/626a62a62f1b11b35e4444ff/" TargetMode="External"/><Relationship Id="rId41" Type="http://schemas.openxmlformats.org/officeDocument/2006/relationships/hyperlink" Target="https://t.me/rastimgrajdani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cloud/626a62a62f1b11b35e4444ff/" TargetMode="External"/><Relationship Id="rId24" Type="http://schemas.openxmlformats.org/officeDocument/2006/relationships/hyperlink" Target="https://forms.yandex.ru/cloud/626a62a62f1b11b35e4444ff/" TargetMode="External"/><Relationship Id="rId32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37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40" Type="http://schemas.openxmlformats.org/officeDocument/2006/relationships/hyperlink" Target="https://t.me/rastimgrajdani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cloud/626a62a62f1b11b35e4444ff/" TargetMode="External"/><Relationship Id="rId23" Type="http://schemas.openxmlformats.org/officeDocument/2006/relationships/hyperlink" Target="https://forms.yandex.ru/cloud/626a62a62f1b11b35e4444ff/" TargetMode="External"/><Relationship Id="rId28" Type="http://schemas.openxmlformats.org/officeDocument/2006/relationships/hyperlink" Target="https://forms.yandex.ru/cloud/626a62a62f1b11b35e4444ff/" TargetMode="External"/><Relationship Id="rId36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10" Type="http://schemas.openxmlformats.org/officeDocument/2006/relationships/hyperlink" Target="https://forms.yandex.ru/cloud/626a62a62f1b11b35e4444ff/" TargetMode="External"/><Relationship Id="rId19" Type="http://schemas.openxmlformats.org/officeDocument/2006/relationships/hyperlink" Target="https://forms.yandex.ru/cloud/626a62a62f1b11b35e4444ff/" TargetMode="External"/><Relationship Id="rId31" Type="http://schemas.openxmlformats.org/officeDocument/2006/relationships/hyperlink" Target="https://forms.yandex.ru/cloud/626a62a62f1b11b35e4444ff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26a62a62f1b11b35e4444ff/" TargetMode="External"/><Relationship Id="rId14" Type="http://schemas.openxmlformats.org/officeDocument/2006/relationships/hyperlink" Target="https://forms.yandex.ru/cloud/626a62a62f1b11b35e4444ff/" TargetMode="External"/><Relationship Id="rId22" Type="http://schemas.openxmlformats.org/officeDocument/2006/relationships/hyperlink" Target="https://forms.yandex.ru/cloud/626a62a62f1b11b35e4444ff/" TargetMode="External"/><Relationship Id="rId27" Type="http://schemas.openxmlformats.org/officeDocument/2006/relationships/hyperlink" Target="https://forms.yandex.ru/cloud/626a62a62f1b11b35e4444ff/" TargetMode="External"/><Relationship Id="rId30" Type="http://schemas.openxmlformats.org/officeDocument/2006/relationships/hyperlink" Target="https://forms.yandex.ru/cloud/626a62a62f1b11b35e4444ff/" TargetMode="External"/><Relationship Id="rId35" Type="http://schemas.openxmlformats.org/officeDocument/2006/relationships/hyperlink" Target="http://www.&#1088;&#1072;&#1089;&#1090;&#1080;&#1084;&#1075;&#1088;&#1072;&#1078;&#1076;&#1072;&#1085;&#1080;&#1085;&#1072;.&#1088;&#1092;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forms.yandex.ru/cloud/626a62a62f1b11b35e4444ff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ms.yandex.ru/cloud/626a62a62f1b11b35e4444ff/" TargetMode="External"/><Relationship Id="rId17" Type="http://schemas.openxmlformats.org/officeDocument/2006/relationships/hyperlink" Target="https://forms.yandex.ru/cloud/626a62a62f1b11b35e4444ff/" TargetMode="External"/><Relationship Id="rId25" Type="http://schemas.openxmlformats.org/officeDocument/2006/relationships/hyperlink" Target="https://forms.yandex.ru/cloud/626a62a62f1b11b35e4444ff/" TargetMode="External"/><Relationship Id="rId33" Type="http://schemas.openxmlformats.org/officeDocument/2006/relationships/hyperlink" Target="https://vk.com/anoastik" TargetMode="External"/><Relationship Id="rId38" Type="http://schemas.openxmlformats.org/officeDocument/2006/relationships/hyperlink" Target="https://vk.com/anoas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Burenkova_OV</cp:lastModifiedBy>
  <cp:revision>3</cp:revision>
  <dcterms:created xsi:type="dcterms:W3CDTF">2022-06-01T14:11:00Z</dcterms:created>
  <dcterms:modified xsi:type="dcterms:W3CDTF">2022-06-01T14:11:00Z</dcterms:modified>
</cp:coreProperties>
</file>